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AHPRA Advertising &amp; Digital Content Compliance Summary (Australia)</w:t>
      </w:r>
    </w:p>
    <w:p>
      <w:pPr>
        <w:pStyle w:val="Heading1"/>
      </w:pPr>
      <w:r>
        <w:t>Introduction</w:t>
      </w:r>
    </w:p>
    <w:p>
      <w:r>
        <w:t>This document provides a summarised version of AHPRA’s advertising and content compliance rules. It is designed to be used as an AI reference for generating content for healthcare websites, landing pages, and advertisements in Australia.</w:t>
      </w:r>
    </w:p>
    <w:p>
      <w:pPr>
        <w:pStyle w:val="Heading1"/>
      </w:pPr>
      <w:r>
        <w:t>Core AHPRA Advertising Rules</w:t>
      </w:r>
    </w:p>
    <w:p>
      <w:r>
        <w:t>- All advertising must be truthful, evidence-based, and not misleading.</w:t>
      </w:r>
    </w:p>
    <w:p>
      <w:r>
        <w:t>- No testimonials or reviews about clinical care can be used or republished.</w:t>
      </w:r>
    </w:p>
    <w:p>
      <w:r>
        <w:t>- Avoid guarantees of outcomes. Do not use absolute language like “cure,” “guaranteed,” or “100% effective.”</w:t>
      </w:r>
    </w:p>
    <w:p>
      <w:r>
        <w:t>- Advertising must not encourage unnecessary treatment or exploit patient vulnerabilities.</w:t>
      </w:r>
    </w:p>
    <w:p>
      <w:r>
        <w:t>- Protected titles (e.g., Specialist, Doctor, Psychologist) must be used only if registered appropriately.</w:t>
      </w:r>
    </w:p>
    <w:p>
      <w:r>
        <w:t>- Financial incentives must include terms and conditions.</w:t>
      </w:r>
    </w:p>
    <w:p>
      <w:r>
        <w:t>- Risk information must be included where relevant to ensure informed consent.</w:t>
      </w:r>
    </w:p>
    <w:p>
      <w:r>
        <w:t>- Advertising must not include brand names of prescription-only medication.</w:t>
      </w:r>
    </w:p>
    <w:p>
      <w:r>
        <w:t>- Before-and-after photos must be consistent, unedited, and disclaim typical results.</w:t>
      </w:r>
    </w:p>
    <w:p>
      <w:r>
        <w:t>- The rules apply to all platforms — websites, social media, paid ads, and print.</w:t>
      </w:r>
    </w:p>
    <w:p>
      <w:pPr>
        <w:pStyle w:val="Heading1"/>
      </w:pPr>
      <w:r>
        <w:t>Digital Content Compliance</w:t>
      </w:r>
    </w:p>
    <w:p>
      <w:r>
        <w:t>- Websites and social media must follow the same rules as direct ads.</w:t>
      </w:r>
    </w:p>
    <w:p>
      <w:r>
        <w:t>- Clearly display practitioner name, registration status, and title.</w:t>
      </w:r>
    </w:p>
    <w:p>
      <w:r>
        <w:t>- Include disclaimers that results vary and encourage direct consultation.</w:t>
      </w:r>
    </w:p>
    <w:p>
      <w:r>
        <w:t>- Service descriptions must reflect actual qualifications and scope of practice.</w:t>
      </w:r>
    </w:p>
    <w:p>
      <w:r>
        <w:t>- Avoid listing conditions that are outside of the provider’s competency or evidence base.</w:t>
      </w:r>
    </w:p>
    <w:p>
      <w:r>
        <w:t>- No reposting, embedding, or sharing testimonials — even from third-party platforms.</w:t>
      </w:r>
    </w:p>
    <w:p>
      <w:r>
        <w:t>- Do not respond to comments that serve as implicit endorsements.</w:t>
      </w:r>
    </w:p>
    <w:p>
      <w:r>
        <w:t>- Social media should be moderated to remove non-compliant content.</w:t>
      </w:r>
    </w:p>
    <w:p>
      <w:r>
        <w:t>- For telehealth, explain the process clearly, include limitations, and ensure privacy.</w:t>
      </w:r>
    </w:p>
    <w:p>
      <w:pPr>
        <w:pStyle w:val="Heading1"/>
      </w:pPr>
      <w:r>
        <w:t>Profession-Specific Guidance</w:t>
      </w:r>
    </w:p>
    <w:p>
      <w:r>
        <w:t>General Practitioners (GPs):</w:t>
      </w:r>
    </w:p>
    <w:p>
      <w:r>
        <w:t>- May use the title “Specialist General Practitioner” only if formally registered as such.</w:t>
      </w:r>
    </w:p>
    <w:p>
      <w:r>
        <w:t>- Do not imply specialty registration in fields like dermatology or paediatrics.</w:t>
      </w:r>
    </w:p>
    <w:p>
      <w:r>
        <w:t>- May reference areas of experience or interest (e.g., “special interest in women’s health”).</w:t>
      </w:r>
    </w:p>
    <w:p/>
    <w:p>
      <w:r>
        <w:t>Dentists:</w:t>
      </w:r>
    </w:p>
    <w:p>
      <w:r>
        <w:t>- Cannot use testimonials or unqualified before/after images.</w:t>
      </w:r>
    </w:p>
    <w:p>
      <w:r>
        <w:t>- Must clearly outline pricing conditions for offers.</w:t>
      </w:r>
    </w:p>
    <w:p>
      <w:r>
        <w:t>- Cannot advertise access to superannuation for dental procedures as inducement.</w:t>
      </w:r>
    </w:p>
    <w:p>
      <w:r>
        <w:t>- Must use titles like “Orthodontist” only if formally registered.</w:t>
      </w:r>
    </w:p>
    <w:p/>
    <w:p>
      <w:r>
        <w:t>Cosmetic Medical Practitioners:</w:t>
      </w:r>
    </w:p>
    <w:p>
      <w:r>
        <w:t>- Cannot use titles like “surgeon” without specialist registration.</w:t>
      </w:r>
    </w:p>
    <w:p>
      <w:r>
        <w:t>- No testimonials, influencer endorsements, or glamorised marketing.</w:t>
      </w:r>
    </w:p>
    <w:p>
      <w:r>
        <w:t>- Must include AHPRA registration number and registration type.</w:t>
      </w:r>
    </w:p>
    <w:p>
      <w:r>
        <w:t>- May not advertise discounts or time-sensitive cosmetic offers.</w:t>
      </w:r>
    </w:p>
    <w:p>
      <w:r>
        <w:t>- No mention of brand names for prescription-only products.</w:t>
      </w:r>
    </w:p>
    <w:p/>
    <w:p>
      <w:r>
        <w:t>Physiotherapists:</w:t>
      </w:r>
    </w:p>
    <w:p>
      <w:r>
        <w:t>- The term “Specialist” is protected; only use if accredited by the College.</w:t>
      </w:r>
    </w:p>
    <w:p>
      <w:r>
        <w:t>- Avoid using terms like “cure” or claiming to treat systemic disease.</w:t>
      </w:r>
    </w:p>
    <w:p>
      <w:r>
        <w:t>- Emphasise realistic goals (e.g., “may help reduce pain”).</w:t>
      </w:r>
    </w:p>
    <w:p>
      <w:r>
        <w:t>- Do not promote unnecessary treatment plans or prepaid packages.</w:t>
      </w:r>
    </w:p>
    <w:p/>
    <w:p>
      <w:r>
        <w:t>Chiropractors:</w:t>
      </w:r>
    </w:p>
    <w:p>
      <w:r>
        <w:t>- Must not imply treatment of non-musculoskeletal conditions.</w:t>
      </w:r>
    </w:p>
    <w:p>
      <w:r>
        <w:t>- Do not promote wellness/preventative care unless evidence-backed.</w:t>
      </w:r>
    </w:p>
    <w:p>
      <w:r>
        <w:t>- Cannot call themselves “specialist” or use “Dr” without clarification.</w:t>
      </w:r>
    </w:p>
    <w:p>
      <w:r>
        <w:t>- Must not promote long-term plans unless clinically indicated.</w:t>
      </w:r>
    </w:p>
    <w:p/>
    <w:p>
      <w:r>
        <w:t>Psychologists:</w:t>
      </w:r>
    </w:p>
    <w:p>
      <w:r>
        <w:t>- Title “Psychologist” is protected and must reflect registration accurately.</w:t>
      </w:r>
    </w:p>
    <w:p>
      <w:r>
        <w:t>- No testimonials or case examples that could reveal identity.</w:t>
      </w:r>
    </w:p>
    <w:p>
      <w:r>
        <w:t>- Avoid implying fast or guaranteed mental health outcomes.</w:t>
      </w:r>
    </w:p>
    <w:p>
      <w:r>
        <w:t>- Maintain professional boundaries online.</w:t>
      </w:r>
    </w:p>
    <w:p/>
    <w:p>
      <w:r>
        <w:t>Other Professions:</w:t>
      </w:r>
    </w:p>
    <w:p>
      <w:r>
        <w:t>- Nurses: Must clarify title if using “Dr”; don’t mislead on scope.</w:t>
      </w:r>
    </w:p>
    <w:p>
      <w:r>
        <w:t>- Pharmacists: Must not promote prescription-only products.</w:t>
      </w:r>
    </w:p>
    <w:p>
      <w:r>
        <w:t>- Optometrists: Must avoid promising outcomes; disclaim limitations.</w:t>
      </w:r>
    </w:p>
    <w:p>
      <w:r>
        <w:t>- Podiatrists: Do not imply surgical expertise unless endorsed.</w:t>
      </w:r>
    </w:p>
    <w:p>
      <w:r>
        <w:t>- Traditional Medicine: Avoid miracle or cultural claims unless supported.</w:t>
      </w:r>
    </w:p>
    <w:p>
      <w:pPr>
        <w:pStyle w:val="Heading1"/>
      </w:pPr>
      <w:r>
        <w:t>Best Practices Summary</w:t>
      </w:r>
    </w:p>
    <w:p>
      <w:r>
        <w:t>- Be clear, factual, and evidence-based.</w:t>
      </w:r>
    </w:p>
    <w:p>
      <w:r>
        <w:t>- Use disclaimers to avoid absolute interpretations.</w:t>
      </w:r>
    </w:p>
    <w:p>
      <w:r>
        <w:t>- Moderate all social media and web channels for compliance.</w:t>
      </w:r>
    </w:p>
    <w:p>
      <w:r>
        <w:t>- Remove testimonials and avoid user-generated content that implies endorsement.</w:t>
      </w:r>
    </w:p>
    <w:p>
      <w:r>
        <w:t>- Titles and qualifications must be used with full transparency.</w:t>
      </w:r>
    </w:p>
    <w:p>
      <w:r>
        <w:t>- Always include conditions on pricing or special offers.</w:t>
      </w:r>
    </w:p>
    <w:p>
      <w:r>
        <w:t>- Avoid glamorised, urgent, or exaggerated claims.</w:t>
      </w:r>
    </w:p>
    <w:p>
      <w:r>
        <w:t>- Prioritise informed consent and patient safety in all messaging.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